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DE" w:rsidRDefault="00CB79DE" w:rsidP="00CB79D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33F49" w:rsidRPr="00876BE1" w:rsidRDefault="00733F49" w:rsidP="00733F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6BE1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A84F9CD" wp14:editId="1A6FF4BB">
            <wp:extent cx="600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49" w:rsidRPr="00876BE1" w:rsidRDefault="00733F49" w:rsidP="00733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6B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ЗАПОРІЗЬКА МІСЬКА РАДА</w:t>
      </w:r>
    </w:p>
    <w:p w:rsidR="00733F49" w:rsidRPr="00876BE1" w:rsidRDefault="00733F49" w:rsidP="00733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6B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ДЕПАРТАМЕНТ ОСВІТИ І НАУКИ</w:t>
      </w:r>
    </w:p>
    <w:p w:rsidR="00733F49" w:rsidRPr="00876BE1" w:rsidRDefault="00733F49" w:rsidP="00733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6B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ТЕРИТОРІАЛЬНИЙ ВІДДІЛ ОСВІТИ ДНІПРОВСЬКОГО  РАЙОНУ</w:t>
      </w:r>
    </w:p>
    <w:p w:rsidR="00733F49" w:rsidRPr="00876BE1" w:rsidRDefault="00733F49" w:rsidP="00733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6B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ДОШКІЛЬНИЙ НАВЧАЛЬНИЙ ЗАКЛАД</w:t>
      </w:r>
    </w:p>
    <w:p w:rsidR="00733F49" w:rsidRPr="00876BE1" w:rsidRDefault="00733F49" w:rsidP="00733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6B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(ЯСЛА-САДОК) КОМБІНОВАНОГО ТИПУ  №175 «ОЛЕНКА»</w:t>
      </w:r>
      <w:r w:rsidRPr="00876B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3F49" w:rsidRPr="00876BE1" w:rsidRDefault="00733F49" w:rsidP="00733F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</w:pPr>
      <w:r w:rsidRPr="00876BE1"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  <w:t>Запорізької міської ради  Запорізької області</w:t>
      </w:r>
    </w:p>
    <w:p w:rsidR="00733F49" w:rsidRPr="00876BE1" w:rsidRDefault="00733F49" w:rsidP="00733F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33F49" w:rsidRPr="00876BE1" w:rsidRDefault="00733F49" w:rsidP="00733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3F49" w:rsidRPr="00876BE1" w:rsidRDefault="00733F49" w:rsidP="00733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76B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733F49" w:rsidRDefault="00733F49" w:rsidP="00733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3F49" w:rsidRPr="005B1679" w:rsidRDefault="00733F49" w:rsidP="005B1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B1679">
        <w:rPr>
          <w:rFonts w:ascii="Times New Roman" w:hAnsi="Times New Roman" w:cs="Times New Roman"/>
          <w:b/>
          <w:sz w:val="32"/>
          <w:szCs w:val="32"/>
          <w:lang w:val="uk-UA"/>
        </w:rPr>
        <w:t>Розвивально-дидактична гра</w:t>
      </w:r>
    </w:p>
    <w:p w:rsidR="00733F49" w:rsidRPr="00733F49" w:rsidRDefault="00733F49" w:rsidP="005B167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33F49">
        <w:rPr>
          <w:rFonts w:ascii="Times New Roman" w:hAnsi="Times New Roman" w:cs="Times New Roman"/>
          <w:b/>
          <w:sz w:val="32"/>
          <w:szCs w:val="32"/>
          <w:lang w:val="uk-UA"/>
        </w:rPr>
        <w:t>«Пам’ятати має кожний правила про рух дорожній»</w:t>
      </w:r>
    </w:p>
    <w:p w:rsidR="00733F49" w:rsidRPr="005B1679" w:rsidRDefault="005B1679" w:rsidP="005B16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679">
        <w:rPr>
          <w:rFonts w:ascii="Times New Roman" w:hAnsi="Times New Roman" w:cs="Times New Roman"/>
          <w:b/>
          <w:sz w:val="28"/>
          <w:szCs w:val="28"/>
          <w:lang w:val="uk-UA"/>
        </w:rPr>
        <w:t>Номінація «Творчий педагог»</w:t>
      </w:r>
    </w:p>
    <w:p w:rsidR="00733F49" w:rsidRPr="00876BE1" w:rsidRDefault="00733F49" w:rsidP="005B1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3F49" w:rsidRPr="00876BE1" w:rsidRDefault="00733F49" w:rsidP="00733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3F49" w:rsidRPr="00876BE1" w:rsidRDefault="00733F49" w:rsidP="00733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3F49" w:rsidRPr="00876BE1" w:rsidRDefault="00733F49" w:rsidP="00733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3F49" w:rsidRPr="00876BE1" w:rsidRDefault="00733F49" w:rsidP="00733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3F49" w:rsidRPr="00876BE1" w:rsidRDefault="00733F49" w:rsidP="00733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3F49" w:rsidRPr="00876BE1" w:rsidRDefault="00733F49" w:rsidP="00733F49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B1679" w:rsidRDefault="00733F49" w:rsidP="00733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6B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5B1679" w:rsidRDefault="005B1679" w:rsidP="00733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B1679" w:rsidRDefault="005B1679" w:rsidP="00733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B1679" w:rsidRDefault="005B1679" w:rsidP="00733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33F49" w:rsidRPr="00876BE1" w:rsidRDefault="005B1679" w:rsidP="00733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733F49" w:rsidRPr="00876B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Підготувала:</w:t>
      </w:r>
    </w:p>
    <w:p w:rsidR="00733F49" w:rsidRPr="00876BE1" w:rsidRDefault="00733F49" w:rsidP="00733F4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76B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876B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середньої групи</w:t>
      </w:r>
    </w:p>
    <w:p w:rsidR="00733F49" w:rsidRDefault="00733F49" w:rsidP="00733F49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76B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Гаврилова Олександра Миколаївна</w:t>
      </w:r>
    </w:p>
    <w:p w:rsidR="00733F49" w:rsidRDefault="00733F49" w:rsidP="00733F49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733F49" w:rsidRDefault="00733F49" w:rsidP="00733F49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733F49" w:rsidRDefault="00733F49" w:rsidP="00733F49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733F49" w:rsidRPr="005B1679" w:rsidRDefault="005B1679" w:rsidP="005B167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B16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м. Запоріжжя</w:t>
      </w:r>
    </w:p>
    <w:p w:rsidR="00CB79DE" w:rsidRPr="005B1679" w:rsidRDefault="005B1679" w:rsidP="005B167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2021 рі</w:t>
      </w:r>
      <w:r w:rsidR="004A127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</w:t>
      </w:r>
    </w:p>
    <w:p w:rsidR="005500C5" w:rsidRDefault="00CB79DE" w:rsidP="005500C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B16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B1679">
        <w:rPr>
          <w:rFonts w:ascii="Times New Roman" w:hAnsi="Times New Roman" w:cs="Times New Roman"/>
          <w:sz w:val="32"/>
          <w:szCs w:val="32"/>
          <w:lang w:val="uk-UA"/>
        </w:rPr>
        <w:t>д</w:t>
      </w:r>
      <w:r>
        <w:rPr>
          <w:rFonts w:ascii="Times New Roman" w:hAnsi="Times New Roman" w:cs="Times New Roman"/>
          <w:sz w:val="32"/>
          <w:szCs w:val="32"/>
          <w:lang w:val="uk-UA"/>
        </w:rPr>
        <w:t>ати уявлення про проїжджу частину дороги (для руху транспорту), тротуар (для руху пішоходів).Ознайомлювати дітей з інформаційно-вказівними дорожніми знаками для пішоходів (зупинка, пішохідний перехід, пішохідна доріжка тощо).Ознайомлювати із найпростішими знаками пріоритету для водіїв (для гри «Водії та пішоходи»).Закріплювати знання дітей про правила дорожнього руху для пішоходів; з роботою світлофора: значення його сигналів, практичне користування ними, призначення світлофора. Розширити знання про транспортну техніку, призначення пасажирського, вантажного транспорту, комунальної техніки, різні види громадського транспорту, дії водія.</w:t>
      </w:r>
      <w:r w:rsidR="005B167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Поглибити знання про правила поведінки на вулиці, в громадському транспорті. Розвивати логічне мислення, зв’язне мовлення, швидкість реакції, дрібну моторику.</w:t>
      </w:r>
      <w:r w:rsidR="005B167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Виховувати уважність та обачність у поведінці на вулиці, дисциплінованість, відповідальність за свої дії.</w:t>
      </w:r>
      <w:r w:rsidR="005B1679">
        <w:rPr>
          <w:rFonts w:ascii="Times New Roman" w:hAnsi="Times New Roman" w:cs="Times New Roman"/>
          <w:sz w:val="32"/>
          <w:szCs w:val="32"/>
          <w:lang w:val="uk-UA"/>
        </w:rPr>
        <w:t xml:space="preserve"> Залучення дітей до виготовлення макету вулиці – чудовий спосіб узагальнити знання дітей про правила вуличного руху для пішоходів. </w:t>
      </w:r>
    </w:p>
    <w:p w:rsidR="005500C5" w:rsidRPr="005500C5" w:rsidRDefault="005500C5" w:rsidP="005500C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Використані матеріали: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о</w:t>
      </w: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снова виробу – бросовий матеріал: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- коробки з картону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- пенопласт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- пластик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- тетра-паки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- серветки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- бамбукові шпажки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>- дерев’яні палички від морозива.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Допоміжні матеріали: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кольоровий папір, картон 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гофропапір 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- фарба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- клей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- іграшки.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Попередня робота з дітьми: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Спостереження за рухом транспорту.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Слухання художньої літератури: 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М. Познанська «Світлофор» 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С. Маршак «Світлофор»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Н. Забіла «Путями-дорогами».</w:t>
      </w:r>
    </w:p>
    <w:p w:rsidR="005500C5" w:rsidRPr="005500C5" w:rsidRDefault="005500C5" w:rsidP="005500C5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Розгляд плакату «Безпека на дорозі».</w:t>
      </w:r>
    </w:p>
    <w:p w:rsidR="005500C5" w:rsidRPr="005500C5" w:rsidRDefault="005500C5" w:rsidP="005500C5">
      <w:pPr>
        <w:spacing w:line="36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Знайомство з дорожніми знаками «Обережно - діти», «Місце зупинки автобуса», «В’їзд заборонено», «Пішохідний перехід», «Головна дорога», «Поступися дорогою», «Пішохідна й велосипедна доріжки»  тощо.</w:t>
      </w:r>
    </w:p>
    <w:p w:rsidR="005500C5" w:rsidRPr="005500C5" w:rsidRDefault="005500C5" w:rsidP="005500C5">
      <w:pPr>
        <w:spacing w:line="36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Заняття «Світлофор та «зебра» - наші помічники».</w:t>
      </w:r>
    </w:p>
    <w:p w:rsidR="005500C5" w:rsidRPr="005500C5" w:rsidRDefault="005500C5" w:rsidP="005500C5">
      <w:pPr>
        <w:spacing w:line="36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>Самостійна художня діяльність – розмальовки із зображенням транспорту.</w:t>
      </w:r>
    </w:p>
    <w:p w:rsidR="005500C5" w:rsidRPr="005500C5" w:rsidRDefault="005500C5" w:rsidP="005500C5">
      <w:pPr>
        <w:spacing w:line="36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5500C5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Моделювання ситуації «Червоне світло застало посеред дороги» - визначення послідовності та безпечності дій. </w:t>
      </w:r>
    </w:p>
    <w:p w:rsidR="005500C5" w:rsidRPr="005500C5" w:rsidRDefault="005500C5" w:rsidP="005500C5">
      <w:pPr>
        <w:spacing w:line="36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FE7512" w:rsidRPr="005B1679" w:rsidRDefault="00FE7512" w:rsidP="005500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0C5" w:rsidRPr="005B1679" w:rsidRDefault="005500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500C5" w:rsidRPr="005B1679" w:rsidSect="005B1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0A" w:rsidRDefault="0056120A" w:rsidP="00EC6CCF">
      <w:pPr>
        <w:spacing w:after="0" w:line="240" w:lineRule="auto"/>
      </w:pPr>
      <w:r>
        <w:separator/>
      </w:r>
    </w:p>
  </w:endnote>
  <w:endnote w:type="continuationSeparator" w:id="0">
    <w:p w:rsidR="0056120A" w:rsidRDefault="0056120A" w:rsidP="00E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CF" w:rsidRDefault="00EC6C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CF" w:rsidRDefault="00EC6C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CF" w:rsidRDefault="00EC6C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0A" w:rsidRDefault="0056120A" w:rsidP="00EC6CCF">
      <w:pPr>
        <w:spacing w:after="0" w:line="240" w:lineRule="auto"/>
      </w:pPr>
      <w:r>
        <w:separator/>
      </w:r>
    </w:p>
  </w:footnote>
  <w:footnote w:type="continuationSeparator" w:id="0">
    <w:p w:rsidR="0056120A" w:rsidRDefault="0056120A" w:rsidP="00EC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CF" w:rsidRDefault="0056120A">
    <w:pPr>
      <w:pStyle w:val="a3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3196" o:spid="_x0000_s2065" type="#_x0000_t75" style="position:absolute;margin-left:0;margin-top:0;width:292.5pt;height:218.25pt;z-index:-251657216;mso-position-horizontal:center;mso-position-horizontal-relative:margin;mso-position-vertical:center;mso-position-vertical-relative:margin" o:allowincell="f">
          <v:imagedata r:id="rId1" o:title="images (2) Рух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CF" w:rsidRDefault="0056120A">
    <w:pPr>
      <w:pStyle w:val="a3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3197" o:spid="_x0000_s2066" type="#_x0000_t75" style="position:absolute;margin-left:0;margin-top:0;width:292.5pt;height:218.25pt;z-index:-251656192;mso-position-horizontal:center;mso-position-horizontal-relative:margin;mso-position-vertical:center;mso-position-vertical-relative:margin" o:allowincell="f">
          <v:imagedata r:id="rId1" o:title="images (2) Рух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CF" w:rsidRDefault="0056120A">
    <w:pPr>
      <w:pStyle w:val="a3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3195" o:spid="_x0000_s2064" type="#_x0000_t75" style="position:absolute;margin-left:0;margin-top:0;width:292.5pt;height:218.25pt;z-index:-251658240;mso-position-horizontal:center;mso-position-horizontal-relative:margin;mso-position-vertical:center;mso-position-vertical-relative:margin" o:allowincell="f">
          <v:imagedata r:id="rId1" o:title="images (2) Рух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05"/>
    <w:rsid w:val="00254205"/>
    <w:rsid w:val="004A1272"/>
    <w:rsid w:val="005500C5"/>
    <w:rsid w:val="0056120A"/>
    <w:rsid w:val="005B1679"/>
    <w:rsid w:val="006341C9"/>
    <w:rsid w:val="00733F49"/>
    <w:rsid w:val="009E534D"/>
    <w:rsid w:val="00CB79DE"/>
    <w:rsid w:val="00EC6CCF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D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C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CCF"/>
    <w:rPr>
      <w:lang w:val="ru-RU"/>
    </w:rPr>
  </w:style>
  <w:style w:type="paragraph" w:styleId="a5">
    <w:name w:val="footer"/>
    <w:basedOn w:val="a"/>
    <w:link w:val="a6"/>
    <w:uiPriority w:val="99"/>
    <w:unhideWhenUsed/>
    <w:rsid w:val="00EC6C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CCF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F4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D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C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CCF"/>
    <w:rPr>
      <w:lang w:val="ru-RU"/>
    </w:rPr>
  </w:style>
  <w:style w:type="paragraph" w:styleId="a5">
    <w:name w:val="footer"/>
    <w:basedOn w:val="a"/>
    <w:link w:val="a6"/>
    <w:uiPriority w:val="99"/>
    <w:unhideWhenUsed/>
    <w:rsid w:val="00EC6C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CCF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F4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2021-01-21T11:03:00Z</dcterms:created>
  <dcterms:modified xsi:type="dcterms:W3CDTF">2021-01-22T07:35:00Z</dcterms:modified>
</cp:coreProperties>
</file>